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EE5" w:rsidRPr="006D5EE5" w:rsidRDefault="006D5EE5" w:rsidP="006D5EE5">
      <w:pPr>
        <w:spacing w:line="240" w:lineRule="auto"/>
        <w:ind w:right="-30"/>
        <w:rPr>
          <w:sz w:val="10"/>
          <w:szCs w:val="10"/>
        </w:rPr>
      </w:pPr>
      <w:r w:rsidRPr="002C1BE8">
        <w:rPr>
          <w:rFonts w:ascii="Palatino Linotype" w:hAnsi="Palatino Linotype"/>
          <w:b/>
          <w:snapToGrid w:val="0"/>
          <w:color w:val="000000" w:themeColor="text1"/>
          <w:sz w:val="20"/>
          <w:szCs w:val="22"/>
          <w:lang w:val="en-GB" w:bidi="en-US"/>
        </w:rPr>
        <w:t>Table S1</w:t>
      </w:r>
      <w:r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 xml:space="preserve">. </w:t>
      </w:r>
      <w:r w:rsidR="00A07584" w:rsidRPr="00A07584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 xml:space="preserve">Averaged values of traits of genotypes - two landraces (LRs) and the hybrid F1 ‘Presto’ - grown in </w:t>
      </w:r>
      <w:proofErr w:type="spellStart"/>
      <w:r w:rsidR="00A07584" w:rsidRPr="00A07584">
        <w:rPr>
          <w:rFonts w:ascii="Palatino Linotype" w:hAnsi="Palatino Linotype"/>
          <w:i/>
          <w:snapToGrid w:val="0"/>
          <w:color w:val="000000" w:themeColor="text1"/>
          <w:sz w:val="20"/>
          <w:szCs w:val="22"/>
          <w:lang w:val="en-GB" w:bidi="en-US"/>
        </w:rPr>
        <w:t>arenili</w:t>
      </w:r>
      <w:proofErr w:type="spellEnd"/>
      <w:r w:rsidR="00A07584" w:rsidRPr="00A07584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 xml:space="preserve"> in </w:t>
      </w:r>
      <w:r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>‘</w:t>
      </w:r>
      <w:proofErr w:type="spellStart"/>
      <w:r w:rsidR="00A07584" w:rsidRPr="00A07584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>Salterns</w:t>
      </w:r>
      <w:proofErr w:type="spellEnd"/>
      <w:r w:rsidR="00A07584" w:rsidRPr="00A07584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 xml:space="preserve"> of </w:t>
      </w:r>
      <w:proofErr w:type="spellStart"/>
      <w:r w:rsidR="00A07584" w:rsidRPr="00A07584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>Margherita</w:t>
      </w:r>
      <w:proofErr w:type="spellEnd"/>
      <w:r w:rsidR="00A07584" w:rsidRPr="00A07584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 xml:space="preserve"> </w:t>
      </w:r>
      <w:proofErr w:type="spellStart"/>
      <w:r w:rsidR="00A07584" w:rsidRPr="00A07584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>di</w:t>
      </w:r>
      <w:proofErr w:type="spellEnd"/>
      <w:r w:rsidR="00A07584" w:rsidRPr="00A07584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 xml:space="preserve"> </w:t>
      </w:r>
      <w:proofErr w:type="spellStart"/>
      <w:r w:rsidR="00A07584" w:rsidRPr="00A07584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>Savoia</w:t>
      </w:r>
      <w:proofErr w:type="spellEnd"/>
      <w:r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>’</w:t>
      </w:r>
      <w:r w:rsidR="00A07584" w:rsidRPr="00A07584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 xml:space="preserve"> (SMS) in </w:t>
      </w:r>
      <w:r w:rsidR="00EB5693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>Puglia</w:t>
      </w:r>
      <w:r w:rsidR="00A07584" w:rsidRPr="00A07584"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 xml:space="preserve"> region (Italy) in comparison to those reported in standard food composition databases and in scientific literature</w:t>
      </w:r>
      <w:r>
        <w:rPr>
          <w:rFonts w:ascii="Palatino Linotype" w:hAnsi="Palatino Linotype"/>
          <w:snapToGrid w:val="0"/>
          <w:color w:val="000000" w:themeColor="text1"/>
          <w:sz w:val="20"/>
          <w:szCs w:val="22"/>
          <w:lang w:val="en-GB" w:bidi="en-US"/>
        </w:rPr>
        <w:t>.</w:t>
      </w:r>
    </w:p>
    <w:tbl>
      <w:tblPr>
        <w:tblStyle w:val="Grigliatabella"/>
        <w:tblW w:w="143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77"/>
        <w:gridCol w:w="567"/>
        <w:gridCol w:w="622"/>
        <w:gridCol w:w="588"/>
        <w:gridCol w:w="546"/>
        <w:gridCol w:w="546"/>
        <w:gridCol w:w="602"/>
        <w:gridCol w:w="1092"/>
        <w:gridCol w:w="980"/>
        <w:gridCol w:w="797"/>
        <w:gridCol w:w="770"/>
        <w:gridCol w:w="798"/>
        <w:gridCol w:w="1078"/>
        <w:gridCol w:w="1330"/>
      </w:tblGrid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56" w:right="-66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Source of data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proofErr w:type="spellStart"/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Refe-rence</w:t>
            </w:r>
            <w:r w:rsidRPr="006D5EE5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b</w:t>
            </w:r>
            <w:proofErr w:type="spellEnd"/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25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K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4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Ca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97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Na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94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Mg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47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NO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bscript"/>
                <w:lang w:eastAsia="it-IT"/>
              </w:rPr>
              <w:t>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Sugars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12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Organic</w:t>
            </w:r>
          </w:p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12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acids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Oxalic</w:t>
            </w:r>
          </w:p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acid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5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Ascorbic</w:t>
            </w:r>
          </w:p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5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acid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5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Phenols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20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proofErr w:type="spellStart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Chlorogenic</w:t>
            </w:r>
            <w:proofErr w:type="spellEnd"/>
          </w:p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20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acid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ß-carotene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vMerge/>
            <w:tcBorders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56" w:right="-66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</w:p>
        </w:tc>
        <w:tc>
          <w:tcPr>
            <w:tcW w:w="29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(mg 100 g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-1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fw</w:t>
            </w:r>
            <w:proofErr w:type="spellEnd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(g 100 g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-1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fw</w:t>
            </w:r>
            <w:proofErr w:type="spellEnd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(mg 100 g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-1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fw</w:t>
            </w:r>
            <w:proofErr w:type="spellEnd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(mg kg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-1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fw</w:t>
            </w:r>
            <w:proofErr w:type="spellEnd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(µg 100 g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-1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fw</w:t>
            </w:r>
            <w:proofErr w:type="spellEnd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)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56" w:right="34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Genotypes in the </w:t>
            </w:r>
            <w:proofErr w:type="spellStart"/>
            <w:r w:rsidRPr="00E83D6B">
              <w:rPr>
                <w:rFonts w:ascii="Palatino Linotype" w:eastAsiaTheme="minorEastAsia" w:hAnsi="Palatino Linotype"/>
                <w:i/>
                <w:color w:val="000000" w:themeColor="text1"/>
                <w:sz w:val="16"/>
                <w:szCs w:val="16"/>
                <w:lang w:eastAsia="it-IT"/>
              </w:rPr>
              <w:t>arenili</w:t>
            </w:r>
            <w:proofErr w:type="spellEnd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, in SMS area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201</w:t>
            </w:r>
          </w:p>
        </w:tc>
        <w:tc>
          <w:tcPr>
            <w:tcW w:w="5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78.0</w:t>
            </w: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37.8</w:t>
            </w: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2.2</w:t>
            </w: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13.1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2.3;</w:t>
            </w:r>
          </w:p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184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2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175;</w:t>
            </w:r>
          </w:p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2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20.5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2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3.5;</w:t>
            </w:r>
          </w:p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2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0.25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5.8;</w:t>
            </w:r>
          </w:p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0.42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127.7;</w:t>
            </w:r>
          </w:p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0.774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76;</w:t>
            </w:r>
          </w:p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0.458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18,820;</w:t>
            </w:r>
          </w:p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1.4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</w:tr>
      <w:tr w:rsidR="006D5EE5" w:rsidRPr="004D6FC4" w:rsidTr="006D5EE5">
        <w:trPr>
          <w:cantSplit/>
          <w:trHeight w:val="198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56" w:right="34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hAnsi="Palatino Linotype" w:cs="AdvOT596495f2"/>
                <w:color w:val="000000" w:themeColor="text1"/>
                <w:sz w:val="16"/>
                <w:szCs w:val="16"/>
              </w:rPr>
              <w:t>Italian food composition database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220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44.0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95.0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4</w:t>
            </w: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.0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4,970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56" w:right="34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European </w:t>
            </w:r>
            <w:r w:rsidRPr="004D6FC4">
              <w:rPr>
                <w:rFonts w:ascii="Palatino Linotype" w:hAnsi="Palatino Linotype" w:cs="AdvOT596495f2"/>
                <w:color w:val="000000" w:themeColor="text1"/>
                <w:sz w:val="16"/>
                <w:szCs w:val="16"/>
              </w:rPr>
              <w:t xml:space="preserve">food composition database </w:t>
            </w:r>
            <w:proofErr w:type="spellStart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ntries</w:t>
            </w:r>
            <w:proofErr w:type="spellEnd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268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28.6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10.4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56" w:right="34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U.S. </w:t>
            </w:r>
            <w:r w:rsidRPr="004D6FC4">
              <w:rPr>
                <w:rFonts w:ascii="Palatino Linotype" w:hAnsi="Palatino Linotype" w:cs="AdvOT596495f2"/>
                <w:color w:val="000000" w:themeColor="text1"/>
                <w:sz w:val="16"/>
                <w:szCs w:val="16"/>
              </w:rPr>
              <w:t>food composition database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320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33.0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69.0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12.0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4.74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9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5.9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9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8,285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D928F7" w:rsidRDefault="006D5EE5" w:rsidP="00241AFA">
            <w:pPr>
              <w:spacing w:line="240" w:lineRule="auto"/>
              <w:ind w:left="56" w:right="34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</w:pPr>
            <w:proofErr w:type="spellStart"/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>G</w:t>
            </w:r>
            <w:r w:rsidRPr="00D928F7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>enotypes</w:t>
            </w:r>
            <w:proofErr w:type="spellEnd"/>
            <w:r w:rsidRPr="00D928F7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 xml:space="preserve"> in </w:t>
            </w:r>
            <w:proofErr w:type="spellStart"/>
            <w:r w:rsidRPr="00D928F7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>Polignano</w:t>
            </w:r>
            <w:proofErr w:type="spellEnd"/>
            <w:r w:rsidRPr="00D928F7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 xml:space="preserve"> area, </w:t>
            </w:r>
            <w:r w:rsidR="00241AFA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>Puglia</w:t>
            </w:r>
            <w:r w:rsidRPr="00D928F7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D928F7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>region</w:t>
            </w:r>
            <w:proofErr w:type="spellEnd"/>
          </w:p>
        </w:tc>
        <w:tc>
          <w:tcPr>
            <w:tcW w:w="567" w:type="dxa"/>
          </w:tcPr>
          <w:p w:rsidR="006D5EE5" w:rsidRPr="007302AB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217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24.0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59.2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8.4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71.1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4.99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10,100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56" w:right="34"/>
              <w:jc w:val="right"/>
              <w:rPr>
                <w:rFonts w:ascii="Palatino Linotype" w:eastAsiaTheme="minorEastAsia" w:hAnsi="Palatino Linotype"/>
                <w:i/>
                <w:color w:val="000000" w:themeColor="text1"/>
                <w:sz w:val="16"/>
                <w:szCs w:val="16"/>
                <w:lang w:eastAsia="it-IT"/>
              </w:rPr>
            </w:pPr>
            <w:proofErr w:type="spellStart"/>
            <w:r w:rsidRPr="004D6FC4">
              <w:rPr>
                <w:rFonts w:ascii="Palatino Linotype" w:eastAsiaTheme="minorEastAsia" w:hAnsi="Palatino Linotype"/>
                <w:i/>
                <w:color w:val="000000" w:themeColor="text1"/>
                <w:sz w:val="16"/>
                <w:szCs w:val="16"/>
                <w:lang w:eastAsia="it-IT"/>
              </w:rPr>
              <w:t>multicoloured</w:t>
            </w:r>
            <w:proofErr w:type="spellEnd"/>
            <w:r w:rsidRPr="004D6FC4">
              <w:rPr>
                <w:rFonts w:ascii="Palatino Linotype" w:eastAsiaTheme="minorEastAsia" w:hAnsi="Palatino Linotype"/>
                <w:i/>
                <w:color w:val="000000" w:themeColor="text1"/>
                <w:sz w:val="16"/>
                <w:szCs w:val="16"/>
                <w:lang w:eastAsia="it-IT"/>
              </w:rPr>
              <w:t xml:space="preserve"> LR ‘Yellow Purple </w:t>
            </w:r>
            <w:proofErr w:type="spellStart"/>
            <w:r w:rsidRPr="004D6FC4">
              <w:rPr>
                <w:rFonts w:ascii="Palatino Linotype" w:eastAsiaTheme="minorEastAsia" w:hAnsi="Palatino Linotype"/>
                <w:i/>
                <w:color w:val="000000" w:themeColor="text1"/>
                <w:sz w:val="16"/>
                <w:szCs w:val="16"/>
                <w:lang w:eastAsia="it-IT"/>
              </w:rPr>
              <w:t>Polignano</w:t>
            </w:r>
            <w:proofErr w:type="spellEnd"/>
            <w:r w:rsidRPr="004D6FC4">
              <w:rPr>
                <w:rFonts w:ascii="Palatino Linotype" w:eastAsiaTheme="minorEastAsia" w:hAnsi="Palatino Linotype"/>
                <w:i/>
                <w:color w:val="000000" w:themeColor="text1"/>
                <w:sz w:val="16"/>
                <w:szCs w:val="16"/>
                <w:lang w:eastAsia="it-IT"/>
              </w:rPr>
              <w:t xml:space="preserve"> Carrots’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233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23.2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55.1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8.8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60.6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4.38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7,500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56" w:right="34"/>
              <w:jc w:val="right"/>
              <w:rPr>
                <w:rFonts w:ascii="Palatino Linotype" w:hAnsi="Palatino Linotype" w:cstheme="minorHAnsi"/>
                <w:i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/>
                <w:i/>
                <w:color w:val="000000" w:themeColor="text1"/>
                <w:sz w:val="16"/>
                <w:szCs w:val="16"/>
              </w:rPr>
              <w:t>hybrid</w:t>
            </w:r>
            <w:r w:rsidRPr="004D6FC4">
              <w:rPr>
                <w:rFonts w:ascii="Palatino Linotype" w:eastAsiaTheme="minorEastAsia" w:hAnsi="Palatino Linotype"/>
                <w:i/>
                <w:color w:val="000000" w:themeColor="text1"/>
                <w:sz w:val="16"/>
                <w:szCs w:val="16"/>
                <w:lang w:eastAsia="it-IT"/>
              </w:rPr>
              <w:t xml:space="preserve"> F1 ‘</w:t>
            </w:r>
            <w:r w:rsidRPr="004D6FC4">
              <w:rPr>
                <w:rFonts w:ascii="Palatino Linotype" w:hAnsi="Palatino Linotype"/>
                <w:i/>
                <w:color w:val="000000" w:themeColor="text1"/>
                <w:sz w:val="16"/>
                <w:szCs w:val="16"/>
              </w:rPr>
              <w:t>Presto’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201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24.9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63.3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8.1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81.7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5.60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12,700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lang w:val="it-IT"/>
              </w:rPr>
            </w:pPr>
            <w:proofErr w:type="spellStart"/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>M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>ulticoloured</w:t>
            </w:r>
            <w:proofErr w:type="spellEnd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 xml:space="preserve"> LR ‘</w:t>
            </w:r>
            <w:proofErr w:type="spellStart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>Ti</w:t>
            </w: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>ggiano</w:t>
            </w:r>
            <w:proofErr w:type="spellEnd"/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>Carrots</w:t>
            </w:r>
            <w:proofErr w:type="spellEnd"/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 xml:space="preserve">’ in Tiggiano </w:t>
            </w:r>
          </w:p>
        </w:tc>
        <w:tc>
          <w:tcPr>
            <w:tcW w:w="567" w:type="dxa"/>
          </w:tcPr>
          <w:p w:rsidR="006D5EE5" w:rsidRPr="007302AB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val="it-IT" w:eastAsia="it-IT"/>
              </w:rPr>
              <w:t>5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78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57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9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9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0.0022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0.0018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0.160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B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reeding lines and cultivars in Poland</w:t>
            </w:r>
          </w:p>
        </w:tc>
        <w:tc>
          <w:tcPr>
            <w:tcW w:w="567" w:type="dxa"/>
          </w:tcPr>
          <w:p w:rsidR="006D5EE5" w:rsidRPr="008B6412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35.5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G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enotypes in 8 sites in Slovenia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7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26.4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‘</w:t>
            </w:r>
            <w:proofErr w:type="spellStart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Kämpe</w:t>
            </w:r>
            <w:proofErr w:type="spellEnd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’ (</w:t>
            </w:r>
            <w:proofErr w:type="spellStart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Chantenay</w:t>
            </w:r>
            <w:proofErr w:type="spellEnd"/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 type) in Sweden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622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571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980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8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 commercial varieties in Slovenia</w:t>
            </w:r>
          </w:p>
        </w:tc>
        <w:tc>
          <w:tcPr>
            <w:tcW w:w="567" w:type="dxa"/>
          </w:tcPr>
          <w:p w:rsidR="006D5EE5" w:rsidRPr="008B6412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22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8.7</w:t>
            </w:r>
          </w:p>
        </w:tc>
        <w:tc>
          <w:tcPr>
            <w:tcW w:w="980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313</w:t>
            </w:r>
          </w:p>
        </w:tc>
        <w:tc>
          <w:tcPr>
            <w:tcW w:w="797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</w:p>
        </w:tc>
        <w:tc>
          <w:tcPr>
            <w:tcW w:w="770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8.8</w:t>
            </w:r>
          </w:p>
        </w:tc>
        <w:tc>
          <w:tcPr>
            <w:tcW w:w="798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8.1</w:t>
            </w:r>
          </w:p>
        </w:tc>
        <w:tc>
          <w:tcPr>
            <w:tcW w:w="1078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3.7</w:t>
            </w:r>
          </w:p>
        </w:tc>
        <w:tc>
          <w:tcPr>
            <w:tcW w:w="1330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14 LRs </w:t>
            </w: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in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 Tunisia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622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473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980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8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0.071-0.419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H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ybrid ‘Panther F1’ in growth chamber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11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6.9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G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enotypes in Latvia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5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25.5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3.2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0.28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G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enotypes in Latvia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13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0.296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H</w:t>
            </w:r>
            <w:r w:rsidRPr="004D6FC4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ybrid ‘Bolero F1’ in Denmark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14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6.8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0.56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2,000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C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ultivar ‘Nantes’ in Brazil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15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1,600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G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enotypes from Romania market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3.1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G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enotypes from Pakistan market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49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5 hybrids (</w:t>
            </w:r>
            <w:proofErr w:type="spellStart"/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Nante</w:t>
            </w:r>
            <w:proofErr w:type="spellEnd"/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 xml:space="preserve"> type) in Latvia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0.6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0.07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0.098-0.122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H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ybrid ‘</w:t>
            </w:r>
            <w:proofErr w:type="spellStart"/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Koral</w:t>
            </w:r>
            <w:proofErr w:type="spellEnd"/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 xml:space="preserve"> F1’ in Poland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lang w:val="it-IT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lang w:val="it-IT"/>
              </w:rPr>
              <w:t>19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19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58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34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lang w:val="it-IT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lang w:val="it-IT"/>
              </w:rPr>
              <w:t xml:space="preserve">5 </w:t>
            </w:r>
            <w:proofErr w:type="spellStart"/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lang w:val="it-IT"/>
              </w:rPr>
              <w:t>cultivars</w:t>
            </w:r>
            <w:proofErr w:type="spellEnd"/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lang w:val="it-IT"/>
              </w:rPr>
              <w:t xml:space="preserve"> in </w:t>
            </w:r>
            <w:proofErr w:type="spellStart"/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lang w:val="it-IT"/>
              </w:rPr>
              <w:t>Brazil</w:t>
            </w:r>
            <w:proofErr w:type="spellEnd"/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 w:right="-108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0.13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5 local genotypes in Slovak Republic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0.025-0.125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4 LRs in Uruguay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4,000-6,000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 xml:space="preserve">2 commercial genotypes </w:t>
            </w:r>
            <w:r w:rsidRPr="004D6FC4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in Uruguay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4,000-8,000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C</w:t>
            </w:r>
            <w:r w:rsidRPr="004D6FC4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ommercial genotypes in 3 sites in Turkey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4,200-7,100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 xml:space="preserve">103 </w:t>
            </w:r>
            <w:proofErr w:type="spellStart"/>
            <w:r w:rsidRPr="004D6FC4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genebank</w:t>
            </w:r>
            <w:proofErr w:type="spellEnd"/>
            <w:r w:rsidRPr="004D6FC4"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 xml:space="preserve"> accessions in Poland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5.1-13.6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autoSpaceDE w:val="0"/>
              <w:autoSpaceDN w:val="0"/>
              <w:adjustRightInd w:val="0"/>
              <w:spacing w:line="240" w:lineRule="auto"/>
              <w:ind w:left="-42"/>
              <w:jc w:val="center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0-18,000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C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ultivar ‘Panther’ in Finland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0.893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G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enotypes from China market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0.0175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0.00012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0.530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8 hybrids F1 in Ukraine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4.32-6.23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2,300-10,400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34"/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C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ultivar ‘Bangor’ in Hungary</w:t>
            </w:r>
          </w:p>
        </w:tc>
        <w:tc>
          <w:tcPr>
            <w:tcW w:w="567" w:type="dxa"/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0.465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</w:tr>
      <w:tr w:rsidR="006D5EE5" w:rsidRPr="004D6FC4" w:rsidTr="006D5EE5">
        <w:trPr>
          <w:cantSplit/>
          <w:trHeight w:val="57"/>
          <w:jc w:val="center"/>
        </w:trPr>
        <w:tc>
          <w:tcPr>
            <w:tcW w:w="40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56" w:right="-117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3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 xml:space="preserve"> hybrids F1/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‘</w:t>
            </w:r>
            <w:proofErr w:type="spellStart"/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Forto</w:t>
            </w:r>
            <w:proofErr w:type="spellEnd"/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’ (</w:t>
            </w:r>
            <w:proofErr w:type="spellStart"/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Nante</w:t>
            </w:r>
            <w:proofErr w:type="spellEnd"/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 xml:space="preserve"> type) </w:t>
            </w:r>
            <w:r w:rsidRPr="004D6FC4">
              <w:rPr>
                <w:rFonts w:ascii="Palatino Linotype" w:eastAsiaTheme="minorEastAsia" w:hAnsi="Palatino Linotype"/>
                <w:color w:val="000000" w:themeColor="text1"/>
                <w:sz w:val="16"/>
                <w:szCs w:val="16"/>
                <w:lang w:eastAsia="it-IT"/>
              </w:rPr>
              <w:t>in Latvia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5EE5" w:rsidRPr="004D6FC4" w:rsidRDefault="006D5EE5" w:rsidP="006D5EE5">
            <w:pPr>
              <w:spacing w:line="240" w:lineRule="auto"/>
              <w:ind w:left="-42" w:right="-66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0.345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 w:right="-108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0.008</w:t>
            </w: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EE5" w:rsidRPr="004D6FC4" w:rsidRDefault="006D5EE5" w:rsidP="006D5EE5">
            <w:pPr>
              <w:spacing w:line="240" w:lineRule="auto"/>
              <w:ind w:left="-42"/>
              <w:jc w:val="center"/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</w:pPr>
            <w:r w:rsidRPr="004D6FC4">
              <w:rPr>
                <w:rFonts w:ascii="Palatino Linotype" w:hAnsi="Palatino Linotype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</w:tbl>
    <w:p w:rsidR="00D929C0" w:rsidRDefault="00D929C0" w:rsidP="006D5EE5">
      <w:pPr>
        <w:spacing w:line="240" w:lineRule="auto"/>
        <w:rPr>
          <w:rFonts w:ascii="Palatino Linotype" w:hAnsi="Palatino Linotype" w:cstheme="minorHAnsi"/>
          <w:color w:val="000000" w:themeColor="text1"/>
          <w:sz w:val="16"/>
        </w:rPr>
      </w:pPr>
      <w:r w:rsidRPr="00594511">
        <w:rPr>
          <w:rFonts w:ascii="Palatino Linotype" w:hAnsi="Palatino Linotype" w:cstheme="minorHAnsi"/>
          <w:color w:val="000000" w:themeColor="text1"/>
          <w:sz w:val="16"/>
          <w:vertAlign w:val="superscript"/>
        </w:rPr>
        <w:t>a</w:t>
      </w:r>
      <w:r w:rsidR="002C1BE8">
        <w:rPr>
          <w:rFonts w:ascii="Palatino Linotype" w:hAnsi="Palatino Linotype" w:cstheme="minorHAnsi"/>
          <w:color w:val="000000" w:themeColor="text1"/>
          <w:sz w:val="16"/>
        </w:rPr>
        <w:t xml:space="preserve"> D</w:t>
      </w:r>
      <w:r w:rsidRPr="00594511">
        <w:rPr>
          <w:rFonts w:ascii="Palatino Linotype" w:hAnsi="Palatino Linotype" w:cstheme="minorHAnsi"/>
          <w:color w:val="000000" w:themeColor="text1"/>
          <w:sz w:val="16"/>
        </w:rPr>
        <w:t>ata expressed as g kg</w:t>
      </w:r>
      <w:r w:rsidRPr="00594511">
        <w:rPr>
          <w:rFonts w:ascii="Palatino Linotype" w:hAnsi="Palatino Linotype" w:cstheme="minorHAnsi"/>
          <w:color w:val="000000" w:themeColor="text1"/>
          <w:sz w:val="16"/>
          <w:vertAlign w:val="superscript"/>
        </w:rPr>
        <w:t>-1</w:t>
      </w:r>
      <w:r w:rsidRPr="00594511">
        <w:rPr>
          <w:rFonts w:ascii="Palatino Linotype" w:hAnsi="Palatino Linotype" w:cstheme="minorHAnsi"/>
          <w:color w:val="000000" w:themeColor="text1"/>
          <w:sz w:val="16"/>
        </w:rPr>
        <w:t xml:space="preserve"> of dry weight.</w:t>
      </w:r>
    </w:p>
    <w:p w:rsidR="002C1BE8" w:rsidRPr="00594511" w:rsidRDefault="002C1BE8" w:rsidP="006D5EE5">
      <w:pPr>
        <w:spacing w:line="240" w:lineRule="auto"/>
        <w:rPr>
          <w:color w:val="000000" w:themeColor="text1"/>
          <w:lang w:val="en-GB"/>
        </w:rPr>
      </w:pPr>
      <w:r>
        <w:rPr>
          <w:rFonts w:ascii="Palatino Linotype" w:hAnsi="Palatino Linotype" w:cstheme="minorHAnsi"/>
          <w:color w:val="000000" w:themeColor="text1"/>
          <w:sz w:val="16"/>
          <w:vertAlign w:val="superscript"/>
        </w:rPr>
        <w:t>b</w:t>
      </w:r>
      <w:r>
        <w:rPr>
          <w:rFonts w:ascii="Palatino Linotype" w:hAnsi="Palatino Linotype" w:cstheme="minorHAnsi"/>
          <w:color w:val="000000" w:themeColor="text1"/>
          <w:sz w:val="16"/>
        </w:rPr>
        <w:t xml:space="preserve"> References</w:t>
      </w:r>
      <w:bookmarkStart w:id="0" w:name="_GoBack"/>
      <w:bookmarkEnd w:id="0"/>
      <w:r>
        <w:rPr>
          <w:rFonts w:ascii="Palatino Linotype" w:hAnsi="Palatino Linotype" w:cstheme="minorHAnsi"/>
          <w:color w:val="000000" w:themeColor="text1"/>
          <w:sz w:val="16"/>
        </w:rPr>
        <w:t>:</w:t>
      </w:r>
    </w:p>
    <w:p w:rsidR="004335E5" w:rsidRPr="006D5EE5" w:rsidRDefault="004335E5" w:rsidP="006D5EE5">
      <w:pPr>
        <w:pStyle w:val="mb0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</w:rPr>
      </w:pP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Centro di Ricerca per l’Agricoltura e l’Analisi dell’Economia Agraria (INRAN-CREA). Tabelle di Composizione degli Alimenti. Alimenti Nutrizione.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Available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online: https://www.alimentinutrizione.it/tabelle-nutrizionali/005150 (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accessed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on 4 May 2020).</w:t>
      </w:r>
    </w:p>
    <w:p w:rsidR="004335E5" w:rsidRPr="006D5EE5" w:rsidRDefault="004335E5" w:rsidP="006D5EE5">
      <w:pPr>
        <w:pStyle w:val="mb0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  <w:lang w:val="en-GB"/>
        </w:rPr>
      </w:pP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European Food Safety Authority. Food Composition Database (EFSA). Available online: https://www.efsa.europa.eu/en/microstrategy/food-composition-data (accessed on 4 May 2020).</w:t>
      </w:r>
    </w:p>
    <w:p w:rsidR="004335E5" w:rsidRPr="006D5EE5" w:rsidRDefault="004335E5" w:rsidP="006D5EE5">
      <w:pPr>
        <w:pStyle w:val="mb0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  <w:lang w:val="en-GB"/>
        </w:rPr>
      </w:pP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United States Department of Agriculture Agricultural Research Service (USDA). Food Data Central. Available online: https://fdc.nal.usda.gov/fdc-app.html#/food-details/170393/nutrients (accessed on 4 May 2020).</w:t>
      </w:r>
    </w:p>
    <w:p w:rsidR="004335E5" w:rsidRPr="006D5EE5" w:rsidRDefault="004335E5" w:rsidP="006D5EE5">
      <w:pPr>
        <w:pStyle w:val="Paragrafoelenco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Cefola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M.; Pace, B.;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Renna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M.; Santamaria, P.;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Signore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A.; Serio, F. Compositional Analysis and Antioxidant Profile of Yellow, Orange and Purple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Polignano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Carrots.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Italian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Journal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of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Food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Science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r w:rsidRPr="006D5EE5">
        <w:rPr>
          <w:rFonts w:ascii="Palatino Linotype" w:hAnsi="Palatino Linotype"/>
          <w:b/>
          <w:bCs/>
          <w:color w:val="000000" w:themeColor="text1"/>
          <w:sz w:val="16"/>
          <w:szCs w:val="16"/>
        </w:rPr>
        <w:lastRenderedPageBreak/>
        <w:t>2012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24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(3), 284–291.</w:t>
      </w:r>
    </w:p>
    <w:p w:rsidR="004335E5" w:rsidRPr="006D5EE5" w:rsidRDefault="004335E5" w:rsidP="006D5EE5">
      <w:pPr>
        <w:pStyle w:val="Paragrafoelenco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Scarano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A.;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Gerardi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C.; D’Amico, L.; Accogli, R.; Santino, A.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Phytochemical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Analysis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and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Antioxidant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Properties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in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Colored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Tiggiano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Carrots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.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Agriculture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r w:rsidRPr="006D5EE5">
        <w:rPr>
          <w:rFonts w:ascii="Palatino Linotype" w:hAnsi="Palatino Linotype"/>
          <w:b/>
          <w:bCs/>
          <w:color w:val="000000" w:themeColor="text1"/>
          <w:sz w:val="16"/>
          <w:szCs w:val="16"/>
        </w:rPr>
        <w:t>2018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8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(7), 102.</w:t>
      </w:r>
    </w:p>
    <w:p w:rsidR="008B6412" w:rsidRPr="006D5EE5" w:rsidRDefault="008B6412" w:rsidP="006D5EE5">
      <w:pPr>
        <w:pStyle w:val="mb0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Sękara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A.; Pohl, A.; Kalisz, A.; Grabowska, A.;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Cebula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S. Evaluation of Selected Polish Carrot Cultivars for Nutritive Value and Processing - A Preliminary Study.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Ann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Warsaw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Univ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 Life Sci – SGGW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Horticult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Landsc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Architect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r w:rsidRPr="006D5EE5">
        <w:rPr>
          <w:rFonts w:ascii="Palatino Linotype" w:hAnsi="Palatino Linotype"/>
          <w:b/>
          <w:color w:val="000000" w:themeColor="text1"/>
          <w:sz w:val="16"/>
          <w:szCs w:val="16"/>
        </w:rPr>
        <w:t>2014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>, 35, 3-14.</w:t>
      </w:r>
    </w:p>
    <w:p w:rsidR="008B6412" w:rsidRPr="006D5EE5" w:rsidRDefault="008B6412" w:rsidP="006D5EE5">
      <w:pPr>
        <w:pStyle w:val="mb0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Kmecl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V.; Knap, T.;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Žnidarčič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D. Evaluation of the Nitrate and Nitrite Content of Vegetables Commonly Grown in Slovenia.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Ital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J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Agron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r w:rsidRPr="006D5EE5">
        <w:rPr>
          <w:rFonts w:ascii="Palatino Linotype" w:hAnsi="Palatino Linotype"/>
          <w:b/>
          <w:bCs/>
          <w:color w:val="000000" w:themeColor="text1"/>
          <w:sz w:val="16"/>
          <w:szCs w:val="16"/>
        </w:rPr>
        <w:t>2017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12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(2).</w:t>
      </w:r>
    </w:p>
    <w:p w:rsidR="008B6412" w:rsidRPr="006D5EE5" w:rsidRDefault="008B6412" w:rsidP="006D5EE5">
      <w:pPr>
        <w:pStyle w:val="Testocommento"/>
        <w:numPr>
          <w:ilvl w:val="0"/>
          <w:numId w:val="7"/>
        </w:numPr>
        <w:shd w:val="clear" w:color="auto" w:fill="FFFFFF"/>
        <w:spacing w:after="0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Kjellenberg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L.; Johansson, E.;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Gustavsson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K.-E.; Olsson, M.E.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Polyacetylenes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in Fresh and Stored Carrots (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>Daucus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 xml:space="preserve">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>carota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): Relations to Root Morphology and Sugar Content.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J Sci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Food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Agric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r w:rsidRPr="006D5EE5">
        <w:rPr>
          <w:rFonts w:ascii="Palatino Linotype" w:hAnsi="Palatino Linotype"/>
          <w:b/>
          <w:bCs/>
          <w:color w:val="000000" w:themeColor="text1"/>
          <w:sz w:val="16"/>
          <w:szCs w:val="16"/>
        </w:rPr>
        <w:t>2012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92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(8), 1748-1754.</w:t>
      </w:r>
    </w:p>
    <w:p w:rsidR="008B6412" w:rsidRPr="006D5EE5" w:rsidRDefault="008B6412" w:rsidP="006D5EE5">
      <w:pPr>
        <w:pStyle w:val="Testocommento"/>
        <w:numPr>
          <w:ilvl w:val="0"/>
          <w:numId w:val="7"/>
        </w:numPr>
        <w:shd w:val="clear" w:color="auto" w:fill="FFFFFF"/>
        <w:spacing w:after="0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Šink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N.;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Petkovsek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M.M.;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Veberič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R.;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Maršić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N.K. Chemical Composition and Morphometric Traits and Yield of carrots Grown in Organic and Integrated Farming Systems.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Turk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J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Agric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For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</w:t>
      </w:r>
      <w:r w:rsidRPr="006D5EE5">
        <w:rPr>
          <w:rFonts w:ascii="Palatino Linotype" w:hAnsi="Palatino Linotype"/>
          <w:b/>
          <w:iCs/>
          <w:color w:val="000000" w:themeColor="text1"/>
          <w:sz w:val="16"/>
          <w:szCs w:val="16"/>
        </w:rPr>
        <w:t>2017</w:t>
      </w:r>
      <w:r w:rsidRPr="006D5EE5">
        <w:rPr>
          <w:rFonts w:ascii="Palatino Linotype" w:hAnsi="Palatino Linotype"/>
          <w:iCs/>
          <w:color w:val="000000" w:themeColor="text1"/>
          <w:sz w:val="16"/>
          <w:szCs w:val="16"/>
        </w:rPr>
        <w:t>,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41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>, 452-462.</w:t>
      </w:r>
    </w:p>
    <w:p w:rsidR="008B6412" w:rsidRPr="006D5EE5" w:rsidRDefault="008B6412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  <w:lang w:val="en-GB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Benamor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J.;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Mezghani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N.;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Periago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, M.J.; Navarro-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González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, I.; Elvira-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Torales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L.I.;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Mezghani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N.;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Ouakrim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Y.;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Tarchoun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, N. Variations In The Sugars And Antioxidant Compounds Related To Root Colour In Tunisian Carrot (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>Daucus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 xml:space="preserve">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>carota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subsp.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>sativus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) Landraces.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Ital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 J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Food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 Sci </w:t>
      </w:r>
      <w:r w:rsidRPr="006D5EE5">
        <w:rPr>
          <w:rFonts w:ascii="Palatino Linotype" w:hAnsi="Palatino Linotype"/>
          <w:b/>
          <w:color w:val="000000" w:themeColor="text1"/>
          <w:sz w:val="16"/>
          <w:szCs w:val="16"/>
        </w:rPr>
        <w:t>2020</w:t>
      </w:r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, 32 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>(3), 654-673.</w:t>
      </w:r>
    </w:p>
    <w:p w:rsidR="008B6412" w:rsidRPr="006D5EE5" w:rsidRDefault="008B6412" w:rsidP="006D5EE5">
      <w:pPr>
        <w:pStyle w:val="Testocommento"/>
        <w:numPr>
          <w:ilvl w:val="0"/>
          <w:numId w:val="7"/>
        </w:numPr>
        <w:spacing w:after="0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  <w:lang w:val="en-GB"/>
        </w:rPr>
      </w:pP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Rosenfeld, H.J.;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Aaby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K.; Lea, P. Influence of Temperature and Plant Density on Sensory Quality and Volatile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Terpenoids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of Carrot (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>Daucus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 xml:space="preserve">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>carota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L.)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Root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.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J Sci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Food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Agric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r w:rsidRPr="006D5EE5">
        <w:rPr>
          <w:rFonts w:ascii="Palatino Linotype" w:hAnsi="Palatino Linotype"/>
          <w:b/>
          <w:bCs/>
          <w:color w:val="000000" w:themeColor="text1"/>
          <w:sz w:val="16"/>
          <w:szCs w:val="16"/>
        </w:rPr>
        <w:t>2002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82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(12), 1384–1390.</w:t>
      </w:r>
    </w:p>
    <w:p w:rsidR="008B6412" w:rsidRPr="006D5EE5" w:rsidRDefault="008B6412" w:rsidP="006D5EE5">
      <w:pPr>
        <w:pStyle w:val="Paragrafoelenco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Prieciņa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L.;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Kārkliņa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D. Composition of Major Organic Acids in Vegetables and Spices.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CBU International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Conference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Proceedings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r w:rsidRPr="006D5EE5">
        <w:rPr>
          <w:rFonts w:ascii="Palatino Linotype" w:hAnsi="Palatino Linotype"/>
          <w:b/>
          <w:bCs/>
          <w:color w:val="000000" w:themeColor="text1"/>
          <w:sz w:val="16"/>
          <w:szCs w:val="16"/>
        </w:rPr>
        <w:t>2015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3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>, 447–454.</w:t>
      </w:r>
    </w:p>
    <w:p w:rsidR="008B6412" w:rsidRPr="006D5EE5" w:rsidRDefault="008B6412" w:rsidP="006D5EE5">
      <w:pPr>
        <w:pStyle w:val="Paragrafoelenco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8"/>
        <w:jc w:val="both"/>
        <w:rPr>
          <w:rFonts w:ascii="Palatino Linotype" w:hAnsi="Palatino Linotype"/>
          <w:color w:val="000000" w:themeColor="text1"/>
          <w:sz w:val="16"/>
          <w:szCs w:val="16"/>
          <w:lang w:val="en-GB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Prieciņa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L.;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Kārkliņa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D. Influence of Steam Treatment and Drying on Carrots Composition and Concentration of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Phenolics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Organic Acids and Carotenoids.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 xml:space="preserve">Proc.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>Latv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 xml:space="preserve">. Acad. Sci. Sect. B Nat. 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Exact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>Appl. Sci.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</w:t>
      </w:r>
      <w:r w:rsidRPr="006D5EE5">
        <w:rPr>
          <w:rFonts w:ascii="Palatino Linotype" w:hAnsi="Palatino Linotype"/>
          <w:b/>
          <w:bCs/>
          <w:color w:val="000000" w:themeColor="text1"/>
          <w:sz w:val="16"/>
          <w:szCs w:val="16"/>
          <w:lang w:val="en-GB"/>
        </w:rPr>
        <w:t>2018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>72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(2), 103–112.</w:t>
      </w:r>
    </w:p>
    <w:p w:rsidR="008B6412" w:rsidRPr="006D5EE5" w:rsidRDefault="008B6412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Paoletti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F.;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Raffo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A.;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Kristensen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H.L.;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Thorup-Kristensen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K.;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Seljåsen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R.;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Torp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T.;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Busscher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N.;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Ploeger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A.;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Kahl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J. Multi-Method Comparison of Carrot Quality from a Conventional and Three Organic Cropping Systems with Increasing Levels of Nutrient Recycling.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J Sci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Food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Agric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r w:rsidRPr="006D5EE5">
        <w:rPr>
          <w:rFonts w:ascii="Palatino Linotype" w:hAnsi="Palatino Linotype"/>
          <w:b/>
          <w:bCs/>
          <w:color w:val="000000" w:themeColor="text1"/>
          <w:sz w:val="16"/>
          <w:szCs w:val="16"/>
        </w:rPr>
        <w:t>2012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92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(14), 2855–2869.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</w:t>
      </w:r>
    </w:p>
    <w:p w:rsidR="008B6412" w:rsidRPr="006D5EE5" w:rsidRDefault="008B6412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</w:pP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S</w:t>
      </w:r>
      <w:r w:rsidR="00902D42" w:rsidRPr="006D5EE5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ilva, A.C.B.; dos Santos </w:t>
      </w:r>
      <w:proofErr w:type="spellStart"/>
      <w:r w:rsidR="00902D42" w:rsidRPr="006D5EE5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Schuque</w:t>
      </w:r>
      <w:proofErr w:type="spellEnd"/>
      <w:r w:rsidR="00902D42" w:rsidRPr="006D5EE5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 L.C.; </w:t>
      </w:r>
      <w:proofErr w:type="spellStart"/>
      <w:r w:rsidR="00902D42" w:rsidRPr="006D5EE5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da</w:t>
      </w:r>
      <w:proofErr w:type="spellEnd"/>
      <w:r w:rsidR="00902D42" w:rsidRPr="006D5EE5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 Silva, C.O.; </w:t>
      </w:r>
      <w:proofErr w:type="spellStart"/>
      <w:r w:rsidR="00902D42" w:rsidRPr="006D5EE5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Pascoal</w:t>
      </w:r>
      <w:proofErr w:type="spellEnd"/>
      <w:r w:rsidR="00902D42" w:rsidRPr="006D5EE5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, G.B. Nutritional And Physicochemical Quality In Fresh And Fresh-Cut Carrot (</w:t>
      </w:r>
      <w:proofErr w:type="spellStart"/>
      <w:r w:rsidR="00902D42" w:rsidRPr="006D5EE5">
        <w:rPr>
          <w:rFonts w:ascii="Palatino Linotype" w:hAnsi="Palatino Linotype" w:cs="Segoe UI"/>
          <w:i/>
          <w:color w:val="000000" w:themeColor="text1"/>
          <w:sz w:val="16"/>
          <w:szCs w:val="16"/>
          <w:shd w:val="clear" w:color="auto" w:fill="FFFFFF"/>
          <w:lang w:val="en-GB"/>
        </w:rPr>
        <w:t>Daucus</w:t>
      </w:r>
      <w:proofErr w:type="spellEnd"/>
      <w:r w:rsidR="00902D42" w:rsidRPr="006D5EE5">
        <w:rPr>
          <w:rFonts w:ascii="Palatino Linotype" w:hAnsi="Palatino Linotype" w:cs="Segoe UI"/>
          <w:i/>
          <w:color w:val="000000" w:themeColor="text1"/>
          <w:sz w:val="16"/>
          <w:szCs w:val="16"/>
          <w:shd w:val="clear" w:color="auto" w:fill="FFFFFF"/>
          <w:lang w:val="en-GB"/>
        </w:rPr>
        <w:t xml:space="preserve"> </w:t>
      </w:r>
      <w:proofErr w:type="spellStart"/>
      <w:r w:rsidR="00902D42" w:rsidRPr="006D5EE5">
        <w:rPr>
          <w:rFonts w:ascii="Palatino Linotype" w:hAnsi="Palatino Linotype" w:cs="Segoe UI"/>
          <w:i/>
          <w:color w:val="000000" w:themeColor="text1"/>
          <w:sz w:val="16"/>
          <w:szCs w:val="16"/>
          <w:shd w:val="clear" w:color="auto" w:fill="FFFFFF"/>
          <w:lang w:val="en-GB"/>
        </w:rPr>
        <w:t>carota</w:t>
      </w:r>
      <w:proofErr w:type="spellEnd"/>
      <w:r w:rsidR="00902D42" w:rsidRPr="006D5EE5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 L.). </w:t>
      </w:r>
      <w:r w:rsidR="00902D42" w:rsidRPr="006D5EE5">
        <w:rPr>
          <w:rFonts w:ascii="Palatino Linotype" w:hAnsi="Palatino Linotype" w:cs="Segoe UI"/>
          <w:i/>
          <w:color w:val="000000" w:themeColor="text1"/>
          <w:sz w:val="16"/>
          <w:szCs w:val="16"/>
          <w:shd w:val="clear" w:color="auto" w:fill="FFFFFF"/>
        </w:rPr>
        <w:t>Demetra</w:t>
      </w:r>
      <w:r w:rsidR="00902D42" w:rsidRPr="006D5EE5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</w:rPr>
        <w:t xml:space="preserve"> </w:t>
      </w:r>
      <w:r w:rsidR="00902D42" w:rsidRPr="006D5EE5">
        <w:rPr>
          <w:rFonts w:ascii="Palatino Linotype" w:hAnsi="Palatino Linotype" w:cs="Segoe UI"/>
          <w:b/>
          <w:color w:val="000000" w:themeColor="text1"/>
          <w:sz w:val="16"/>
          <w:szCs w:val="16"/>
          <w:shd w:val="clear" w:color="auto" w:fill="FFFFFF"/>
        </w:rPr>
        <w:t>2016</w:t>
      </w:r>
      <w:r w:rsidR="00902D42" w:rsidRPr="006D5EE5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</w:rPr>
        <w:t>, 11 (2), 355-367.</w:t>
      </w:r>
      <w:r w:rsidR="00276574" w:rsidRPr="006D5EE5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</w:rPr>
        <w:t xml:space="preserve"> </w:t>
      </w:r>
    </w:p>
    <w:p w:rsidR="00C7570E" w:rsidRPr="006D5EE5" w:rsidRDefault="00902D42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</w:pP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Leahu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A.; Damian, C.;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Carpiuc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N.;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Oroian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M.;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Avrămiuc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M. Change In Colour And Physicochemical Quality Of Carrot Juice Mixed With Other Fruits. </w:t>
      </w:r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Journal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of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Agroalimentary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Processes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 and Technologies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</w:t>
      </w:r>
      <w:r w:rsidRPr="006D5EE5">
        <w:rPr>
          <w:rFonts w:ascii="Palatino Linotype" w:hAnsi="Palatino Linotype" w:cs="Arial"/>
          <w:b/>
          <w:color w:val="000000" w:themeColor="text1"/>
          <w:sz w:val="16"/>
          <w:szCs w:val="16"/>
          <w:shd w:val="clear" w:color="auto" w:fill="FFFFFF"/>
        </w:rPr>
        <w:t>2013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, </w:t>
      </w:r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19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(2), 241-246.</w:t>
      </w:r>
    </w:p>
    <w:p w:rsidR="00C7570E" w:rsidRPr="006D5EE5" w:rsidRDefault="00C7570E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</w:pPr>
      <w:proofErr w:type="spellStart"/>
      <w:r w:rsidRPr="006D5EE5">
        <w:rPr>
          <w:rFonts w:ascii="Palatino Linotype" w:hAnsi="Palatino Linotype" w:cstheme="minorHAnsi"/>
          <w:color w:val="000000" w:themeColor="text1"/>
          <w:sz w:val="16"/>
          <w:szCs w:val="16"/>
          <w:lang w:val="en-GB"/>
        </w:rPr>
        <w:t>Akhtar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M.S.;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Israr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B.;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Bhatty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N., Ali, A. Effect of Cooking on Soluble and Insoluble Oxalate Contents in Selected Pakistani Vegetables and Beans.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Int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 J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Food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Prop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 </w:t>
      </w:r>
      <w:r w:rsidRPr="006D5EE5">
        <w:rPr>
          <w:rFonts w:ascii="Palatino Linotype" w:hAnsi="Palatino Linotype"/>
          <w:b/>
          <w:color w:val="000000" w:themeColor="text1"/>
          <w:sz w:val="16"/>
          <w:szCs w:val="16"/>
        </w:rPr>
        <w:t>2011</w:t>
      </w:r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, 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>14, 241-249.</w:t>
      </w:r>
    </w:p>
    <w:p w:rsidR="00C7570E" w:rsidRPr="006D5EE5" w:rsidRDefault="00C7570E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Rakcejeva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T.;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Aug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š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pole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I.;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Duka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ļ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ska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L.;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Dimi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ņš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, F. Chemical Composition of Variety “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Nante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” Hybrid Carrots Cultivated in Latvia. </w:t>
      </w:r>
      <w:r w:rsidRPr="006D5EE5">
        <w:rPr>
          <w:rStyle w:val="Enfasicorsivo"/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World Academy of Science, Engineering and Technology, International Journal of Biological, Biomolecular, Agricultural, Food and Biotechnological Engineering </w:t>
      </w:r>
      <w:r w:rsidRPr="006D5EE5">
        <w:rPr>
          <w:rFonts w:ascii="Palatino Linotype" w:hAnsi="Palatino Linotype"/>
          <w:b/>
          <w:bCs/>
          <w:color w:val="000000" w:themeColor="text1"/>
          <w:sz w:val="16"/>
          <w:szCs w:val="16"/>
          <w:lang w:val="en-GB"/>
        </w:rPr>
        <w:t>2012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>6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(4), 188-194.</w:t>
      </w:r>
    </w:p>
    <w:p w:rsidR="00902D42" w:rsidRPr="006D5EE5" w:rsidRDefault="00902D42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</w:pP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Cwalina-Ambroziak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B.;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Amarowicz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R.;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Tyburski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J.;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Janiak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, M.; Nowak, M.K. Effect Of Farming Systems On Pathogen Infections And Content Of Phenolic Compounds In Carrot (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>Daucus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 xml:space="preserve">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>Carota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 L.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subsp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>sativus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 xml:space="preserve">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Hoffm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.)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Roots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. </w:t>
      </w:r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J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Anim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Plant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 Sci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</w:t>
      </w:r>
      <w:r w:rsidRPr="006D5EE5">
        <w:rPr>
          <w:rFonts w:ascii="Palatino Linotype" w:hAnsi="Palatino Linotype" w:cs="Arial"/>
          <w:b/>
          <w:color w:val="000000" w:themeColor="text1"/>
          <w:sz w:val="16"/>
          <w:szCs w:val="16"/>
          <w:shd w:val="clear" w:color="auto" w:fill="FFFFFF"/>
        </w:rPr>
        <w:t>2014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, </w:t>
      </w:r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24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(4), 1183-1189.</w:t>
      </w:r>
    </w:p>
    <w:p w:rsidR="00902D42" w:rsidRPr="006D5EE5" w:rsidRDefault="00902D42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</w:pP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Maldonade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,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I.R.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Carvalho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,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A.D.F.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; Coelho,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L.F.S.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Ribeiro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,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R.L.V.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Chlorogenic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Acid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Concentration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In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Brazilian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Carrots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Cultivars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.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>Anais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 xml:space="preserve"> do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>Simpósio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 xml:space="preserve"> Latino Americano de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>Ciências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 xml:space="preserve"> de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>Alimentos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</w:t>
      </w:r>
      <w:r w:rsidRPr="006D5EE5">
        <w:rPr>
          <w:rFonts w:ascii="Palatino Linotype" w:hAnsi="Palatino Linotype" w:cs="Arial"/>
          <w:b/>
          <w:color w:val="000000" w:themeColor="text1"/>
          <w:sz w:val="16"/>
          <w:szCs w:val="16"/>
          <w:shd w:val="clear" w:color="auto" w:fill="FFFFFF"/>
          <w:lang w:val="en-GB"/>
        </w:rPr>
        <w:t>2015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, 2. Available online: http://ainfo.cnptia.embrapa.br/digital/bitstream/item/138219/1/galoa-proceedings-slaca-2015-35496-chlorogenic-acid.pdf (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accessed on 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18 May 2020).</w:t>
      </w:r>
    </w:p>
    <w:p w:rsidR="00C7570E" w:rsidRPr="006D5EE5" w:rsidRDefault="00902D42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</w:pP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Bystrická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J.;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Kavalcová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P.;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Musilová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J.;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Vollmannová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A.; Tóth4, T.;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Lenková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 M. Carrot (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>Daucus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 xml:space="preserve">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>carota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 L. ssp.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>sativus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 (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Hoffm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.)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Arcang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.) As Source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Of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Antioxidants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.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Acta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Agric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Slov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, </w:t>
      </w:r>
      <w:r w:rsidRPr="006D5EE5">
        <w:rPr>
          <w:rFonts w:ascii="Palatino Linotype" w:hAnsi="Palatino Linotype" w:cs="Arial"/>
          <w:b/>
          <w:color w:val="000000" w:themeColor="text1"/>
          <w:sz w:val="16"/>
          <w:szCs w:val="16"/>
          <w:shd w:val="clear" w:color="auto" w:fill="FFFFFF"/>
        </w:rPr>
        <w:t>2015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, </w:t>
      </w:r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105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(2), 303-311.</w:t>
      </w:r>
    </w:p>
    <w:p w:rsidR="00C7570E" w:rsidRPr="006D5EE5" w:rsidRDefault="00C7570E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</w:pP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Zaccari, F.;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Cabrera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M.C.;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Ramos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A.;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Saadoun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A. In Vitro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Bioaccessibility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of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β-Carotene, Ca, Mg and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Zn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in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Landrace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</w:rPr>
        <w:t>Carrots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(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>Daucus</w:t>
      </w:r>
      <w:proofErr w:type="spellEnd"/>
      <w:r w:rsidRPr="006D5EE5">
        <w:rPr>
          <w:rFonts w:ascii="Palatino Linotype" w:hAnsi="Palatino Linotype"/>
          <w:i/>
          <w:color w:val="000000" w:themeColor="text1"/>
          <w:sz w:val="16"/>
          <w:szCs w:val="16"/>
        </w:rPr>
        <w:t xml:space="preserve"> carota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L.).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Food</w:t>
      </w:r>
      <w:proofErr w:type="spellEnd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Chem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 </w:t>
      </w:r>
      <w:r w:rsidRPr="006D5EE5">
        <w:rPr>
          <w:rFonts w:ascii="Palatino Linotype" w:hAnsi="Palatino Linotype"/>
          <w:b/>
          <w:bCs/>
          <w:color w:val="000000" w:themeColor="text1"/>
          <w:sz w:val="16"/>
          <w:szCs w:val="16"/>
        </w:rPr>
        <w:t>2015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 xml:space="preserve">,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166</w:t>
      </w:r>
      <w:r w:rsidRPr="006D5EE5">
        <w:rPr>
          <w:rFonts w:ascii="Palatino Linotype" w:hAnsi="Palatino Linotype"/>
          <w:color w:val="000000" w:themeColor="text1"/>
          <w:sz w:val="16"/>
          <w:szCs w:val="16"/>
        </w:rPr>
        <w:t>, 365–371.</w:t>
      </w:r>
    </w:p>
    <w:p w:rsidR="0034499E" w:rsidRPr="006D5EE5" w:rsidRDefault="00902D42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/>
          <w:color w:val="000000" w:themeColor="text1"/>
          <w:sz w:val="16"/>
          <w:szCs w:val="16"/>
          <w:lang w:val="en-GB"/>
        </w:rPr>
      </w:pP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Bozalan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N.K.;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Karadeniz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F. Carotenoid Profile, Total Phenolic Content, And Antioxidant Activity Of Carrots.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Int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 J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Food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Prop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</w:t>
      </w:r>
      <w:r w:rsidRPr="006D5EE5">
        <w:rPr>
          <w:rFonts w:ascii="Palatino Linotype" w:hAnsi="Palatino Linotype" w:cs="Arial"/>
          <w:b/>
          <w:color w:val="000000" w:themeColor="text1"/>
          <w:sz w:val="16"/>
          <w:szCs w:val="16"/>
          <w:shd w:val="clear" w:color="auto" w:fill="FFFFFF"/>
        </w:rPr>
        <w:t>2011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, </w:t>
      </w:r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14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(5), 1060-1068.</w:t>
      </w:r>
    </w:p>
    <w:p w:rsidR="0034499E" w:rsidRPr="006D5EE5" w:rsidRDefault="0034499E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/>
          <w:color w:val="000000" w:themeColor="text1"/>
          <w:sz w:val="16"/>
          <w:szCs w:val="16"/>
          <w:lang w:val="en-GB"/>
        </w:rPr>
      </w:pP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Baranski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R.;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Allender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C.; </w:t>
      </w:r>
      <w:proofErr w:type="spellStart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>Klimek-Chodacka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M. Towards Better Tasting And More Nutritious Carrots: Carotenoid And Sugar Content Variation In Carrot Genetic Resources. </w:t>
      </w:r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 xml:space="preserve">Food Res </w:t>
      </w:r>
      <w:proofErr w:type="spellStart"/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>Int</w:t>
      </w:r>
      <w:proofErr w:type="spellEnd"/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</w:t>
      </w:r>
      <w:r w:rsidRPr="006D5EE5">
        <w:rPr>
          <w:rFonts w:ascii="Palatino Linotype" w:hAnsi="Palatino Linotype"/>
          <w:b/>
          <w:color w:val="000000" w:themeColor="text1"/>
          <w:sz w:val="16"/>
          <w:szCs w:val="16"/>
          <w:lang w:val="en-GB"/>
        </w:rPr>
        <w:t>2012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, </w:t>
      </w:r>
      <w:r w:rsidRPr="006D5EE5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>47</w:t>
      </w:r>
      <w:r w:rsidRPr="006D5EE5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(2), 182-187. </w:t>
      </w:r>
    </w:p>
    <w:p w:rsidR="00276574" w:rsidRPr="006D5EE5" w:rsidRDefault="00902D42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</w:rPr>
      </w:pP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Hellström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J.;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Granato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D.;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Mattila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P.H. Accumulation of Phenolic Acids during Storage over Differently Handled Fresh Carrots. </w:t>
      </w:r>
      <w:proofErr w:type="spellStart"/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Foods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</w:t>
      </w:r>
      <w:r w:rsidRPr="006D5EE5">
        <w:rPr>
          <w:rFonts w:ascii="Palatino Linotype" w:hAnsi="Palatino Linotype" w:cs="Arial"/>
          <w:b/>
          <w:color w:val="000000" w:themeColor="text1"/>
          <w:sz w:val="16"/>
          <w:szCs w:val="16"/>
          <w:shd w:val="clear" w:color="auto" w:fill="FFFFFF"/>
        </w:rPr>
        <w:t>2020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, </w:t>
      </w:r>
      <w:r w:rsidRPr="006D5EE5">
        <w:rPr>
          <w:rFonts w:ascii="Palatino Linotype" w:hAnsi="Palatino Linotype"/>
          <w:i/>
          <w:iCs/>
          <w:color w:val="000000" w:themeColor="text1"/>
          <w:sz w:val="16"/>
          <w:szCs w:val="16"/>
        </w:rPr>
        <w:t>9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, 1515.</w:t>
      </w:r>
    </w:p>
    <w:p w:rsidR="0034499E" w:rsidRPr="006D5EE5" w:rsidRDefault="00902D42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</w:pP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Wang H, Fang XM,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Sutar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 PP,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Meng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 JS, Wang J, Yu XL, Xiao HW. Effects Of Vacuum-Steam Pulsed Blanching On Drying Kinetics, Colour, Phytochemical Contents, Antioxidant Capacity Of Carrot And The Mechanism Of Carrot Quality Changes Revealed By Texture, Microstructure And Ultrastructure</w:t>
      </w:r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  <w:lang w:val="en-GB"/>
        </w:rPr>
        <w:t xml:space="preserve">.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Food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Chem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</w:t>
      </w:r>
      <w:r w:rsidRPr="006D5EE5">
        <w:rPr>
          <w:rFonts w:ascii="Palatino Linotype" w:hAnsi="Palatino Linotype" w:cs="Arial"/>
          <w:b/>
          <w:color w:val="000000" w:themeColor="text1"/>
          <w:sz w:val="16"/>
          <w:szCs w:val="16"/>
          <w:shd w:val="clear" w:color="auto" w:fill="FFFFFF"/>
        </w:rPr>
        <w:t>2021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, </w:t>
      </w:r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338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, 127799.</w:t>
      </w:r>
    </w:p>
    <w:p w:rsidR="00C7570E" w:rsidRPr="006D5EE5" w:rsidRDefault="0034499E" w:rsidP="006D5EE5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</w:rPr>
      </w:pP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Zavadska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O.; Bobos, I.;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Fedosiy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I.;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Podpryatov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, G.;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Olt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, J. Studying The Storage and Processing Quality of The Carrot Taproots (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Daucus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 </w:t>
      </w:r>
      <w:proofErr w:type="spellStart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>carota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  <w:lang w:val="en-GB"/>
        </w:rPr>
        <w:t xml:space="preserve">) of Various Hybrids.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Agron</w:t>
      </w:r>
      <w:proofErr w:type="spellEnd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 </w:t>
      </w:r>
      <w:proofErr w:type="spellStart"/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>Res</w:t>
      </w:r>
      <w:proofErr w:type="spellEnd"/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 </w:t>
      </w:r>
      <w:r w:rsidRPr="006D5EE5">
        <w:rPr>
          <w:rFonts w:ascii="Palatino Linotype" w:hAnsi="Palatino Linotype" w:cs="Arial"/>
          <w:b/>
          <w:color w:val="000000" w:themeColor="text1"/>
          <w:sz w:val="16"/>
          <w:szCs w:val="16"/>
          <w:shd w:val="clear" w:color="auto" w:fill="FFFFFF"/>
        </w:rPr>
        <w:t>2020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 xml:space="preserve">, </w:t>
      </w:r>
      <w:r w:rsidRPr="006D5EE5">
        <w:rPr>
          <w:rFonts w:ascii="Palatino Linotype" w:hAnsi="Palatino Linotype" w:cs="Arial"/>
          <w:i/>
          <w:color w:val="000000" w:themeColor="text1"/>
          <w:sz w:val="16"/>
          <w:szCs w:val="16"/>
          <w:shd w:val="clear" w:color="auto" w:fill="FFFFFF"/>
        </w:rPr>
        <w:t xml:space="preserve">18 </w:t>
      </w:r>
      <w:r w:rsidRPr="006D5EE5">
        <w:rPr>
          <w:rFonts w:ascii="Palatino Linotype" w:hAnsi="Palatino Linotype" w:cs="Arial"/>
          <w:color w:val="000000" w:themeColor="text1"/>
          <w:sz w:val="16"/>
          <w:szCs w:val="16"/>
          <w:shd w:val="clear" w:color="auto" w:fill="FFFFFF"/>
        </w:rPr>
        <w:t>(3), 2271-2284.</w:t>
      </w:r>
    </w:p>
    <w:p w:rsidR="00E042FD" w:rsidRPr="00E042FD" w:rsidRDefault="00902D42" w:rsidP="008B6412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sz w:val="10"/>
          <w:szCs w:val="10"/>
        </w:rPr>
      </w:pPr>
      <w:proofErr w:type="spellStart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Ombódi</w:t>
      </w:r>
      <w:proofErr w:type="spellEnd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, A.; </w:t>
      </w:r>
      <w:proofErr w:type="spellStart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Daood</w:t>
      </w:r>
      <w:proofErr w:type="spellEnd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, H.; </w:t>
      </w:r>
      <w:proofErr w:type="spellStart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Helyes</w:t>
      </w:r>
      <w:proofErr w:type="spellEnd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, L. Carotenoid And Tocopherol Composition Of An Orange-</w:t>
      </w:r>
      <w:proofErr w:type="spellStart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Colored</w:t>
      </w:r>
      <w:proofErr w:type="spellEnd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 Carrot As Affected By Water Supply. </w:t>
      </w:r>
      <w:proofErr w:type="spellStart"/>
      <w:r w:rsidRPr="00E042FD">
        <w:rPr>
          <w:rFonts w:ascii="Palatino Linotype" w:hAnsi="Palatino Linotype" w:cs="Segoe UI"/>
          <w:i/>
          <w:color w:val="000000" w:themeColor="text1"/>
          <w:sz w:val="16"/>
          <w:szCs w:val="16"/>
          <w:shd w:val="clear" w:color="auto" w:fill="FFFFFF"/>
        </w:rPr>
        <w:t>Hortscience</w:t>
      </w:r>
      <w:proofErr w:type="spellEnd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</w:rPr>
        <w:t xml:space="preserve"> </w:t>
      </w:r>
      <w:r w:rsidRPr="00E042FD">
        <w:rPr>
          <w:rFonts w:ascii="Palatino Linotype" w:hAnsi="Palatino Linotype" w:cs="Segoe UI"/>
          <w:b/>
          <w:color w:val="000000" w:themeColor="text1"/>
          <w:sz w:val="16"/>
          <w:szCs w:val="16"/>
          <w:shd w:val="clear" w:color="auto" w:fill="FFFFFF"/>
        </w:rPr>
        <w:t>2014</w:t>
      </w:r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</w:rPr>
        <w:t xml:space="preserve">, </w:t>
      </w:r>
      <w:r w:rsidRPr="00E042FD">
        <w:rPr>
          <w:rFonts w:ascii="Palatino Linotype" w:hAnsi="Palatino Linotype" w:cs="Segoe UI"/>
          <w:i/>
          <w:color w:val="000000" w:themeColor="text1"/>
          <w:sz w:val="16"/>
          <w:szCs w:val="16"/>
          <w:shd w:val="clear" w:color="auto" w:fill="FFFFFF"/>
        </w:rPr>
        <w:t>49</w:t>
      </w:r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</w:rPr>
        <w:t>, 729-733.</w:t>
      </w:r>
    </w:p>
    <w:p w:rsidR="006D5EE5" w:rsidRPr="00E042FD" w:rsidRDefault="00902D42" w:rsidP="00E042FD">
      <w:pPr>
        <w:pStyle w:val="Paragrafoelenco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8"/>
        <w:jc w:val="both"/>
        <w:textAlignment w:val="center"/>
        <w:rPr>
          <w:sz w:val="10"/>
          <w:szCs w:val="10"/>
        </w:rPr>
      </w:pPr>
      <w:proofErr w:type="spellStart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Augšpole</w:t>
      </w:r>
      <w:proofErr w:type="spellEnd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, I.; </w:t>
      </w:r>
      <w:proofErr w:type="spellStart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Kince</w:t>
      </w:r>
      <w:proofErr w:type="spellEnd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, T.; </w:t>
      </w:r>
      <w:proofErr w:type="spellStart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Cinkmanis</w:t>
      </w:r>
      <w:proofErr w:type="spellEnd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, I. Changes of Polyphenol Compound Concentrations in Hybrids of </w:t>
      </w:r>
      <w:proofErr w:type="spellStart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Nante</w:t>
      </w:r>
      <w:proofErr w:type="spellEnd"/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 Type Carrots during Storage. </w:t>
      </w:r>
      <w:r w:rsidRPr="00E042FD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 xml:space="preserve">Proc </w:t>
      </w:r>
      <w:proofErr w:type="spellStart"/>
      <w:r w:rsidRPr="00E042FD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>Latv</w:t>
      </w:r>
      <w:proofErr w:type="spellEnd"/>
      <w:r w:rsidRPr="00E042FD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 xml:space="preserve"> </w:t>
      </w:r>
      <w:proofErr w:type="spellStart"/>
      <w:r w:rsidRPr="00E042FD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>Acad</w:t>
      </w:r>
      <w:proofErr w:type="spellEnd"/>
      <w:r w:rsidRPr="00E042FD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 xml:space="preserve"> </w:t>
      </w:r>
      <w:proofErr w:type="spellStart"/>
      <w:r w:rsidRPr="00E042FD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>Sci</w:t>
      </w:r>
      <w:proofErr w:type="spellEnd"/>
      <w:r w:rsidRPr="00E042FD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 xml:space="preserve"> Sect B Nat </w:t>
      </w:r>
      <w:r w:rsidRPr="00E042FD">
        <w:rPr>
          <w:rFonts w:ascii="Palatino Linotype" w:hAnsi="Palatino Linotype"/>
          <w:i/>
          <w:color w:val="000000" w:themeColor="text1"/>
          <w:sz w:val="16"/>
          <w:szCs w:val="16"/>
          <w:lang w:val="en-GB"/>
        </w:rPr>
        <w:t>Exact</w:t>
      </w:r>
      <w:r w:rsidRPr="00E042FD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</w:t>
      </w:r>
      <w:proofErr w:type="spellStart"/>
      <w:r w:rsidRPr="00E042FD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>Appl</w:t>
      </w:r>
      <w:proofErr w:type="spellEnd"/>
      <w:r w:rsidRPr="00E042FD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 xml:space="preserve"> </w:t>
      </w:r>
      <w:proofErr w:type="spellStart"/>
      <w:r w:rsidRPr="00E042FD">
        <w:rPr>
          <w:rFonts w:ascii="Palatino Linotype" w:hAnsi="Palatino Linotype"/>
          <w:i/>
          <w:iCs/>
          <w:color w:val="000000" w:themeColor="text1"/>
          <w:sz w:val="16"/>
          <w:szCs w:val="16"/>
          <w:lang w:val="en-GB"/>
        </w:rPr>
        <w:t>Sci</w:t>
      </w:r>
      <w:proofErr w:type="spellEnd"/>
      <w:r w:rsidRPr="00E042FD">
        <w:rPr>
          <w:rFonts w:ascii="Palatino Linotype" w:hAnsi="Palatino Linotype"/>
          <w:color w:val="000000" w:themeColor="text1"/>
          <w:sz w:val="16"/>
          <w:szCs w:val="16"/>
          <w:lang w:val="en-GB"/>
        </w:rPr>
        <w:t xml:space="preserve"> </w:t>
      </w:r>
      <w:r w:rsidRPr="00E042FD">
        <w:rPr>
          <w:rFonts w:ascii="Palatino Linotype" w:hAnsi="Palatino Linotype" w:cs="Segoe UI"/>
          <w:b/>
          <w:color w:val="000000" w:themeColor="text1"/>
          <w:sz w:val="16"/>
          <w:szCs w:val="16"/>
          <w:shd w:val="clear" w:color="auto" w:fill="FFFFFF"/>
          <w:lang w:val="en-GB"/>
        </w:rPr>
        <w:t>2017</w:t>
      </w:r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 xml:space="preserve">, </w:t>
      </w:r>
      <w:r w:rsidRPr="00E042FD">
        <w:rPr>
          <w:rFonts w:ascii="Palatino Linotype" w:hAnsi="Palatino Linotype" w:cs="Segoe UI"/>
          <w:i/>
          <w:color w:val="000000" w:themeColor="text1"/>
          <w:sz w:val="16"/>
          <w:szCs w:val="16"/>
          <w:shd w:val="clear" w:color="auto" w:fill="FFFFFF"/>
          <w:lang w:val="en-GB"/>
        </w:rPr>
        <w:t>71</w:t>
      </w:r>
      <w:r w:rsidRPr="00E042FD">
        <w:rPr>
          <w:rFonts w:ascii="Palatino Linotype" w:hAnsi="Palatino Linotype" w:cs="Segoe UI"/>
          <w:color w:val="000000" w:themeColor="text1"/>
          <w:sz w:val="16"/>
          <w:szCs w:val="16"/>
          <w:shd w:val="clear" w:color="auto" w:fill="FFFFFF"/>
          <w:lang w:val="en-GB"/>
        </w:rPr>
        <w:t>, 492-495.</w:t>
      </w:r>
      <w:r w:rsidR="00DF09A4" w:rsidRPr="00E042FD" w:rsidDel="00DF09A4">
        <w:rPr>
          <w:sz w:val="16"/>
          <w:szCs w:val="16"/>
          <w:lang w:val="en-GB"/>
        </w:rPr>
        <w:t xml:space="preserve"> </w:t>
      </w:r>
    </w:p>
    <w:sectPr w:rsidR="006D5EE5" w:rsidRPr="00E042FD" w:rsidSect="0034499E">
      <w:pgSz w:w="16838" w:h="11906" w:orient="landscape"/>
      <w:pgMar w:top="1134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dvOT596495f2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15E2"/>
    <w:multiLevelType w:val="hybridMultilevel"/>
    <w:tmpl w:val="2A567B52"/>
    <w:lvl w:ilvl="0" w:tplc="5FA6BE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D7147"/>
    <w:multiLevelType w:val="hybridMultilevel"/>
    <w:tmpl w:val="211C7CEC"/>
    <w:lvl w:ilvl="0" w:tplc="5FA6BE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660C60"/>
    <w:multiLevelType w:val="hybridMultilevel"/>
    <w:tmpl w:val="4BEAD552"/>
    <w:lvl w:ilvl="0" w:tplc="5FA6BE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61933"/>
    <w:multiLevelType w:val="hybridMultilevel"/>
    <w:tmpl w:val="709A36D0"/>
    <w:lvl w:ilvl="0" w:tplc="7B748658">
      <w:start w:val="93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E10A61"/>
    <w:multiLevelType w:val="hybridMultilevel"/>
    <w:tmpl w:val="9F12228A"/>
    <w:lvl w:ilvl="0" w:tplc="5FA6BE1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F126E8"/>
    <w:multiLevelType w:val="hybridMultilevel"/>
    <w:tmpl w:val="BBF2D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48213B"/>
    <w:multiLevelType w:val="hybridMultilevel"/>
    <w:tmpl w:val="E4204E0E"/>
    <w:lvl w:ilvl="0" w:tplc="F40C1E14">
      <w:start w:val="9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1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20"/>
  <w:displayHorizontalDrawingGridEvery w:val="2"/>
  <w:characterSpacingControl w:val="doNotCompress"/>
  <w:compat/>
  <w:docVars>
    <w:docVar w:name="__Grammarly_42____i" w:val="H4sIAAAAAAAEAKtWckksSQxILCpxzi/NK1GyMqwFAAEhoTITAAAA"/>
    <w:docVar w:name="__Grammarly_42___1" w:val="H4sIAAAAAAAEAKtWcslP9kxRslIyNDYyMzA3NDA1NzA3sTA3s7BU0lEKTi0uzszPAykwrAUAUPaMGCwAAAA="/>
  </w:docVars>
  <w:rsids>
    <w:rsidRoot w:val="00D929C0"/>
    <w:rsid w:val="00216576"/>
    <w:rsid w:val="00241AFA"/>
    <w:rsid w:val="00276574"/>
    <w:rsid w:val="002C1BE8"/>
    <w:rsid w:val="002E7AC5"/>
    <w:rsid w:val="002F1C9F"/>
    <w:rsid w:val="002F3463"/>
    <w:rsid w:val="0034499E"/>
    <w:rsid w:val="003B5743"/>
    <w:rsid w:val="00424BEE"/>
    <w:rsid w:val="004335E5"/>
    <w:rsid w:val="00461A62"/>
    <w:rsid w:val="00504F7A"/>
    <w:rsid w:val="00617461"/>
    <w:rsid w:val="006913D6"/>
    <w:rsid w:val="006D5EE5"/>
    <w:rsid w:val="007302AB"/>
    <w:rsid w:val="00794024"/>
    <w:rsid w:val="007E1DDA"/>
    <w:rsid w:val="00823EC3"/>
    <w:rsid w:val="008B6412"/>
    <w:rsid w:val="00902D42"/>
    <w:rsid w:val="00961288"/>
    <w:rsid w:val="0097159C"/>
    <w:rsid w:val="009B719C"/>
    <w:rsid w:val="00A07584"/>
    <w:rsid w:val="00A26360"/>
    <w:rsid w:val="00BF1DED"/>
    <w:rsid w:val="00C7570E"/>
    <w:rsid w:val="00CA2F22"/>
    <w:rsid w:val="00D928F7"/>
    <w:rsid w:val="00D929C0"/>
    <w:rsid w:val="00DF09A4"/>
    <w:rsid w:val="00E042FD"/>
    <w:rsid w:val="00E83D6B"/>
    <w:rsid w:val="00EB5693"/>
    <w:rsid w:val="00EE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29C0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929C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02D42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val="it-IT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D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D6B"/>
    <w:rPr>
      <w:rFonts w:ascii="Tahoma" w:eastAsia="Times New Roman" w:hAnsi="Tahoma" w:cs="Tahoma"/>
      <w:color w:val="000000"/>
      <w:sz w:val="16"/>
      <w:szCs w:val="16"/>
      <w:lang w:val="en-US" w:eastAsia="de-DE"/>
    </w:rPr>
  </w:style>
  <w:style w:type="paragraph" w:customStyle="1" w:styleId="mb0">
    <w:name w:val="mb0"/>
    <w:basedOn w:val="Normale"/>
    <w:rsid w:val="004335E5"/>
    <w:pPr>
      <w:spacing w:before="100" w:beforeAutospacing="1" w:after="100" w:afterAutospacing="1" w:line="240" w:lineRule="auto"/>
      <w:jc w:val="left"/>
    </w:pPr>
    <w:rPr>
      <w:color w:val="auto"/>
      <w:szCs w:val="24"/>
      <w:lang w:val="it-IT"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B6412"/>
    <w:pPr>
      <w:spacing w:after="160" w:line="240" w:lineRule="auto"/>
      <w:jc w:val="left"/>
    </w:pPr>
    <w:rPr>
      <w:rFonts w:asciiTheme="minorHAnsi" w:eastAsiaTheme="minorEastAsia" w:hAnsiTheme="minorHAnsi" w:cstheme="minorBidi"/>
      <w:color w:val="auto"/>
      <w:sz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B6412"/>
    <w:rPr>
      <w:rFonts w:eastAsiaTheme="minorEastAsia"/>
      <w:sz w:val="20"/>
      <w:szCs w:val="20"/>
      <w:lang w:val="it-IT" w:eastAsia="it-IT"/>
    </w:rPr>
  </w:style>
  <w:style w:type="character" w:styleId="Enfasicorsivo">
    <w:name w:val="Emphasis"/>
    <w:basedOn w:val="Carpredefinitoparagrafo"/>
    <w:uiPriority w:val="20"/>
    <w:qFormat/>
    <w:rsid w:val="00C7570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431E3-DC32-4F45-A71C-38E6AFE9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6</cp:revision>
  <dcterms:created xsi:type="dcterms:W3CDTF">2021-03-20T11:55:00Z</dcterms:created>
  <dcterms:modified xsi:type="dcterms:W3CDTF">2021-03-21T18:24:00Z</dcterms:modified>
</cp:coreProperties>
</file>